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bookmarkStart w:id="0" w:name="_GoBack"/>
      <w:bookmarkEnd w:id="0"/>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0D330F5">
            <wp:simplePos x="0" y="0"/>
            <wp:positionH relativeFrom="column">
              <wp:posOffset>-228600</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5">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210A1108"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003FBB" w:rsidRPr="00003FBB">
        <w:rPr>
          <w:rFonts w:ascii="Helvetica" w:hAnsi="Helvetica" w:cs="Helvetica"/>
          <w:color w:val="FC2125"/>
          <w:position w:val="-3"/>
          <w:sz w:val="32"/>
          <w:szCs w:val="32"/>
          <w:lang w:val="en-US"/>
        </w:rPr>
        <w:t>Dated 2018</w:t>
      </w:r>
    </w:p>
    <w:p w14:paraId="65ADD4FE" w14:textId="1A3C1435" w:rsidR="00D27FEB" w:rsidRPr="00003FBB" w:rsidRDefault="002542D0"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For </w:t>
      </w:r>
      <w:proofErr w:type="spellStart"/>
      <w:r w:rsidR="00D27FEB" w:rsidRPr="00D27FEB">
        <w:rPr>
          <w:rFonts w:ascii="Helvetica" w:hAnsi="Helvetica" w:cs="Helvetica"/>
          <w:color w:val="FC2125"/>
          <w:sz w:val="36"/>
          <w:szCs w:val="36"/>
          <w:lang w:val="en-US"/>
        </w:rPr>
        <w:t>Glimax</w:t>
      </w:r>
      <w:proofErr w:type="spellEnd"/>
      <w:r w:rsidR="00D27FEB" w:rsidRPr="00D27FEB">
        <w:rPr>
          <w:rFonts w:ascii="Helvetica" w:hAnsi="Helvetica" w:cs="Helvetica"/>
          <w:color w:val="FC2125"/>
          <w:sz w:val="36"/>
          <w:szCs w:val="36"/>
          <w:lang w:val="en-US"/>
        </w:rPr>
        <w:t xml:space="preserve"> Cut’n’Paste Glyphosate Gel </w:t>
      </w:r>
      <w:r w:rsidR="00D27FEB">
        <w:rPr>
          <w:rFonts w:ascii="Helvetica" w:hAnsi="Helvetica" w:cs="Helvetica"/>
          <w:color w:val="FC2125"/>
          <w:sz w:val="36"/>
          <w:szCs w:val="36"/>
          <w:lang w:val="en-US"/>
        </w:rPr>
        <w:t>450g/L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04124489"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proofErr w:type="spellStart"/>
      <w:r w:rsidR="00003FBB" w:rsidRPr="002542D0">
        <w:rPr>
          <w:rFonts w:ascii="Arial" w:hAnsi="Arial" w:cs="Arial"/>
          <w:bCs/>
          <w:color w:val="000000"/>
          <w:sz w:val="26"/>
          <w:szCs w:val="26"/>
          <w:lang w:val="en-US"/>
        </w:rPr>
        <w:t>Glimax</w:t>
      </w:r>
      <w:proofErr w:type="spellEnd"/>
    </w:p>
    <w:p w14:paraId="7AFCC115" w14:textId="4BDBE50E"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proofErr w:type="spellStart"/>
      <w:r w:rsidR="00003FBB" w:rsidRPr="002542D0">
        <w:rPr>
          <w:rFonts w:ascii="Arial" w:hAnsi="Arial" w:cs="Arial"/>
          <w:bCs/>
          <w:color w:val="000000"/>
          <w:sz w:val="26"/>
          <w:szCs w:val="26"/>
          <w:lang w:val="en-US"/>
        </w:rPr>
        <w:t>Glimax</w:t>
      </w:r>
      <w:proofErr w:type="spellEnd"/>
      <w:r w:rsidR="002542D0" w:rsidRPr="002542D0">
        <w:rPr>
          <w:rFonts w:ascii="Arial" w:hAnsi="Arial" w:cs="Arial"/>
          <w:bCs/>
          <w:color w:val="000000"/>
          <w:sz w:val="26"/>
          <w:szCs w:val="26"/>
          <w:lang w:val="en-US"/>
        </w:rPr>
        <w:t xml:space="preserve"> Professional</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6FFB3C40"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proofErr w:type="spellStart"/>
      <w:r>
        <w:rPr>
          <w:rFonts w:ascii="Arial" w:hAnsi="Arial" w:cs="Arial"/>
          <w:color w:val="000000"/>
          <w:sz w:val="26"/>
          <w:szCs w:val="26"/>
          <w:lang w:val="en-US"/>
        </w:rPr>
        <w:t>Glimax</w:t>
      </w:r>
      <w:proofErr w:type="spellEnd"/>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a broad range of plant pests by direct application of the undiluted product</w:t>
      </w:r>
      <w:r>
        <w:rPr>
          <w:rFonts w:ascii="Arial" w:hAnsi="Arial" w:cs="Arial"/>
          <w:color w:val="000000"/>
          <w:sz w:val="26"/>
          <w:szCs w:val="26"/>
          <w:lang w:val="en-US"/>
        </w:rPr>
        <w:t xml:space="preserve"> to cut stems or 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Limited 16 Hobson Terrace </w:t>
      </w:r>
      <w:proofErr w:type="spellStart"/>
      <w:r>
        <w:rPr>
          <w:rFonts w:ascii="Arial" w:hAnsi="Arial" w:cs="Arial"/>
          <w:color w:val="000000"/>
          <w:sz w:val="26"/>
          <w:szCs w:val="26"/>
          <w:lang w:val="en-US"/>
        </w:rPr>
        <w:t>Waiheke</w:t>
      </w:r>
      <w:proofErr w:type="spellEnd"/>
      <w:r>
        <w:rPr>
          <w:rFonts w:ascii="Arial" w:hAnsi="Arial" w:cs="Arial"/>
          <w:color w:val="000000"/>
          <w:sz w:val="26"/>
          <w:szCs w:val="26"/>
          <w:lang w:val="en-US"/>
        </w:rPr>
        <w:t xml:space="preserv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22A1748D" w14:textId="77777777"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9.1B</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6DB32148" w14:textId="77777777" w:rsidR="00D27FEB" w:rsidRDefault="00D27FEB" w:rsidP="006E2A64">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w:t>
      </w:r>
      <w:proofErr w:type="gramEnd"/>
      <w:r>
        <w:rPr>
          <w:rFonts w:ascii="Arial" w:hAnsi="Arial" w:cs="Arial"/>
          <w:color w:val="000000"/>
          <w:sz w:val="26"/>
          <w:szCs w:val="26"/>
          <w:lang w:val="en-US"/>
        </w:rPr>
        <w:t xml:space="preserve"> Alkyl </w:t>
      </w:r>
      <w:proofErr w:type="spellStart"/>
      <w:r>
        <w:rPr>
          <w:rFonts w:ascii="Arial" w:hAnsi="Arial" w:cs="Arial"/>
          <w:color w:val="000000"/>
          <w:sz w:val="26"/>
          <w:szCs w:val="26"/>
          <w:lang w:val="en-US"/>
        </w:rPr>
        <w:t>polyglucoside</w:t>
      </w:r>
      <w:proofErr w:type="spellEnd"/>
      <w:r>
        <w:rPr>
          <w:rFonts w:ascii="Arial" w:hAnsi="Arial" w:cs="Arial"/>
          <w:color w:val="000000"/>
          <w:sz w:val="26"/>
          <w:szCs w:val="26"/>
          <w:lang w:val="en-US"/>
        </w:rPr>
        <w:t xml:space="preserve"> surfactant ingredient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218FF1B" w14:textId="77777777" w:rsidR="00A13E98" w:rsidRDefault="00A13E98" w:rsidP="006E2A64">
      <w:pPr>
        <w:widowControl w:val="0"/>
        <w:autoSpaceDE w:val="0"/>
        <w:autoSpaceDN w:val="0"/>
        <w:adjustRightInd w:val="0"/>
        <w:spacing w:after="240" w:line="300" w:lineRule="atLeast"/>
        <w:rPr>
          <w:rFonts w:ascii="Times Roman" w:hAnsi="Times Roman" w:cs="Times Roman"/>
          <w:color w:val="000000"/>
          <w:lang w:val="en-US"/>
        </w:rPr>
      </w:pP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76395A28" w14:textId="7E404160" w:rsidR="00D27FEB" w:rsidRDefault="00D27FEB" w:rsidP="006E2A64">
      <w:pPr>
        <w:rPr>
          <w:rFonts w:ascii="Times New Roman" w:eastAsia="Times New Roman" w:hAnsi="Times New Roman" w:cs="Times New Roman"/>
          <w:sz w:val="20"/>
          <w:szCs w:val="20"/>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2A64">
        <w:rPr>
          <w:rFonts w:ascii="Arial" w:hAnsi="Arial" w:cs="Arial"/>
          <w:color w:val="000000"/>
          <w:sz w:val="26"/>
          <w:szCs w:val="26"/>
          <w:lang w:val="en-US"/>
        </w:rPr>
        <w:t>9.1B</w:t>
      </w:r>
      <w:r w:rsidR="00A13E98">
        <w:rPr>
          <w:rFonts w:ascii="Arial" w:hAnsi="Arial" w:cs="Arial"/>
          <w:color w:val="000000"/>
          <w:sz w:val="26"/>
          <w:szCs w:val="26"/>
          <w:lang w:val="en-US"/>
        </w:rPr>
        <w:t xml:space="preserve"> </w:t>
      </w:r>
      <w:r w:rsidR="006E2A64">
        <w:rPr>
          <w:rFonts w:ascii="Arial" w:hAnsi="Arial" w:cs="Arial"/>
          <w:color w:val="000000"/>
          <w:sz w:val="26"/>
          <w:szCs w:val="26"/>
          <w:lang w:val="en-US"/>
        </w:rPr>
        <w:t xml:space="preserve">  </w:t>
      </w:r>
      <w:r w:rsidR="00003FBB">
        <w:rPr>
          <w:rFonts w:ascii="Arial" w:hAnsi="Arial" w:cs="Arial"/>
          <w:color w:val="000000"/>
          <w:sz w:val="26"/>
          <w:szCs w:val="26"/>
          <w:lang w:val="en-US"/>
        </w:rPr>
        <w:t>Not classified as Dangerous Goods according to the LTSA New Zealand</w:t>
      </w:r>
      <w:proofErr w:type="gramStart"/>
      <w:r w:rsidR="00003FBB">
        <w:rPr>
          <w:rFonts w:ascii="Arial" w:hAnsi="Arial" w:cs="Arial"/>
          <w:color w:val="000000"/>
          <w:sz w:val="26"/>
          <w:szCs w:val="26"/>
          <w:lang w:val="en-US"/>
        </w:rPr>
        <w:t>. </w:t>
      </w:r>
      <w:proofErr w:type="gramEnd"/>
      <w:r w:rsidR="00003FBB">
        <w:rPr>
          <w:rFonts w:ascii="Arial" w:hAnsi="Arial" w:cs="Arial"/>
          <w:color w:val="000000"/>
          <w:sz w:val="26"/>
          <w:szCs w:val="26"/>
          <w:lang w:val="en-US"/>
        </w:rPr>
        <w:t xml:space="preserve"> </w:t>
      </w:r>
      <w:r w:rsidR="006E2A64" w:rsidRPr="006E2A64">
        <w:rPr>
          <w:rFonts w:ascii="Arial" w:eastAsia="Times New Roman" w:hAnsi="Arial" w:cs="Arial"/>
          <w:color w:val="222222"/>
          <w:shd w:val="clear" w:color="auto" w:fill="F9F9F9"/>
        </w:rPr>
        <w:t xml:space="preserve">Substances that are </w:t>
      </w:r>
      <w:r w:rsidR="006E2A64">
        <w:rPr>
          <w:rFonts w:ascii="Arial" w:eastAsia="Times New Roman" w:hAnsi="Arial" w:cs="Arial"/>
          <w:color w:val="222222"/>
          <w:shd w:val="clear" w:color="auto" w:fill="F9F9F9"/>
        </w:rPr>
        <w:t>ECOTOXIC</w:t>
      </w:r>
      <w:r w:rsidR="006E2A64" w:rsidRPr="006E2A64">
        <w:rPr>
          <w:rFonts w:ascii="Arial" w:eastAsia="Times New Roman" w:hAnsi="Arial" w:cs="Arial"/>
          <w:color w:val="222222"/>
          <w:shd w:val="clear" w:color="auto" w:fill="F9F9F9"/>
        </w:rPr>
        <w:t xml:space="preserve"> in the aquatic environment</w:t>
      </w:r>
      <w:r w:rsidR="006E2A64">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6AA8FCE8"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Pr>
          <w:rFonts w:ascii="Arial" w:hAnsi="Arial" w:cs="Arial"/>
          <w:noProof/>
          <w:color w:val="000000"/>
          <w:lang w:val="en-US"/>
        </w:rPr>
        <w:t>450g/L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w:t>
      </w:r>
      <w:proofErr w:type="gramStart"/>
      <w:r>
        <w:rPr>
          <w:rFonts w:ascii="Arial" w:hAnsi="Arial" w:cs="Arial"/>
          <w:b/>
          <w:bCs/>
          <w:color w:val="000000"/>
          <w:sz w:val="32"/>
          <w:szCs w:val="32"/>
          <w:lang w:val="en-US"/>
        </w:rPr>
        <w:t xml:space="preserve">MEASURES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proofErr w:type="gramStart"/>
      <w:r w:rsidR="00D27FEB">
        <w:rPr>
          <w:rFonts w:ascii="Arial" w:hAnsi="Arial" w:cs="Arial"/>
          <w:color w:val="000000"/>
          <w:sz w:val="26"/>
          <w:szCs w:val="26"/>
          <w:lang w:val="en-US"/>
        </w:rPr>
        <w:t>. </w:t>
      </w:r>
      <w:proofErr w:type="gramEnd"/>
      <w:r w:rsidR="00D27FEB">
        <w:rPr>
          <w:rFonts w:ascii="Arial" w:hAnsi="Arial" w:cs="Arial"/>
          <w:color w:val="000000"/>
          <w:sz w:val="26"/>
          <w:szCs w:val="26"/>
          <w:lang w:val="en-US"/>
        </w:rPr>
        <w:t xml:space="preserve">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144359A4"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proofErr w:type="gramEnd"/>
      <w:r>
        <w:rPr>
          <w:rFonts w:ascii="Arial" w:hAnsi="Arial" w:cs="Arial"/>
          <w:color w:val="000000"/>
          <w:sz w:val="26"/>
          <w:szCs w:val="26"/>
          <w:lang w:val="en-US"/>
        </w:rPr>
        <w:t xml:space="preserve">  HSNO number HSR000767</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79D8CE6E" w:rsidR="00D27FEB" w:rsidRDefault="00003FBB"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450</w:t>
      </w:r>
      <w:r w:rsidR="00D27FEB">
        <w:rPr>
          <w:rFonts w:ascii="Arial" w:hAnsi="Arial" w:cs="Arial"/>
          <w:color w:val="000000"/>
          <w:sz w:val="26"/>
          <w:szCs w:val="26"/>
          <w:lang w:val="en-US"/>
        </w:rPr>
        <w:t xml:space="preserve"> g/L </w:t>
      </w:r>
      <w:r>
        <w:rPr>
          <w:rFonts w:ascii="Arial" w:hAnsi="Arial" w:cs="Arial"/>
          <w:color w:val="000000"/>
          <w:sz w:val="26"/>
          <w:szCs w:val="26"/>
          <w:lang w:val="en-US"/>
        </w:rPr>
        <w:t>Glyphosate</w:t>
      </w:r>
      <w:r w:rsidR="00D27FEB">
        <w:rPr>
          <w:rFonts w:ascii="Arial" w:hAnsi="Arial" w:cs="Arial"/>
          <w:color w:val="000000"/>
          <w:sz w:val="26"/>
          <w:szCs w:val="26"/>
          <w:lang w:val="en-US"/>
        </w:rPr>
        <w:t>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Pr>
          <w:rFonts w:ascii="Arial" w:hAnsi="Arial" w:cs="Arial"/>
          <w:color w:val="000000"/>
          <w:sz w:val="26"/>
          <w:szCs w:val="26"/>
          <w:lang w:val="en-US"/>
        </w:rPr>
        <w:t>ater</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Oxides of nitrogen or phosphorus.</w:t>
      </w:r>
      <w:proofErr w:type="gramEnd"/>
      <w:r>
        <w:rPr>
          <w:rFonts w:ascii="Arial" w:hAnsi="Arial" w:cs="Arial"/>
          <w:color w:val="000000"/>
          <w:sz w:val="26"/>
          <w:szCs w:val="26"/>
          <w:lang w:val="en-US"/>
        </w:rPr>
        <w:t xml:space="preserve">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Fire fighters should wear butyl rubber boots, gloves and body suit and a self-contained breathing apparatus</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295BDA51"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or skin contact and inhalation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 </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A bright blue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gramStart"/>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roofErr w:type="gramEnd"/>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gramStart"/>
      <w:r>
        <w:rPr>
          <w:rFonts w:ascii="Arial" w:hAnsi="Arial" w:cs="Arial"/>
          <w:b/>
          <w:bCs/>
          <w:color w:val="000000"/>
          <w:sz w:val="26"/>
          <w:szCs w:val="26"/>
          <w:lang w:val="en-US"/>
        </w:rPr>
        <w:t>pH</w:t>
      </w:r>
      <w:proofErr w:type="gramEnd"/>
      <w:r>
        <w:rPr>
          <w:rFonts w:ascii="Arial" w:hAnsi="Arial" w:cs="Arial"/>
          <w:b/>
          <w:bCs/>
          <w:color w:val="000000"/>
          <w:sz w:val="26"/>
          <w:szCs w:val="26"/>
          <w:lang w:val="en-US"/>
        </w:rPr>
        <w:t xml:space="preserve">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1.25g/ml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proofErr w:type="gramStart"/>
      <w:r>
        <w:rPr>
          <w:rFonts w:ascii="Arial" w:hAnsi="Arial" w:cs="Arial"/>
          <w:b/>
          <w:bCs/>
          <w:color w:val="000000"/>
          <w:sz w:val="32"/>
          <w:szCs w:val="32"/>
          <w:lang w:val="en-US"/>
        </w:rPr>
        <w:t>10. STABILITY</w:t>
      </w:r>
      <w:proofErr w:type="gramEnd"/>
      <w:r>
        <w:rPr>
          <w:rFonts w:ascii="Arial" w:hAnsi="Arial" w:cs="Arial"/>
          <w:b/>
          <w:bCs/>
          <w:color w:val="000000"/>
          <w:sz w:val="32"/>
          <w:szCs w:val="32"/>
          <w:lang w:val="en-US"/>
        </w:rPr>
        <w:t xml:space="preserve">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xml:space="preserve">, desirable plant materials, </w:t>
      </w:r>
      <w:proofErr w:type="gramStart"/>
      <w:r>
        <w:rPr>
          <w:rFonts w:ascii="Arial" w:hAnsi="Arial" w:cs="Arial"/>
          <w:color w:val="000000"/>
          <w:sz w:val="26"/>
          <w:szCs w:val="26"/>
          <w:lang w:val="en-US"/>
        </w:rPr>
        <w:t>food stuffs</w:t>
      </w:r>
      <w:proofErr w:type="gramEnd"/>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See Australian / New Zealand Standards AS/NZS 1715 and 1716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Safety goggles. See Australian / New Zealand Standards AS/NZS 1337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 xml:space="preserve">This section describes </w:t>
      </w:r>
      <w:proofErr w:type="gramStart"/>
      <w:r w:rsidRPr="00623437">
        <w:rPr>
          <w:rFonts w:ascii="Arial" w:hAnsi="Arial" w:cs="Arial"/>
          <w:bCs/>
          <w:color w:val="000000"/>
          <w:sz w:val="26"/>
          <w:szCs w:val="26"/>
          <w:lang w:val="en-US"/>
        </w:rPr>
        <w:t>effects which</w:t>
      </w:r>
      <w:proofErr w:type="gramEnd"/>
      <w:r w:rsidRPr="00623437">
        <w:rPr>
          <w:rFonts w:ascii="Arial" w:hAnsi="Arial" w:cs="Arial"/>
          <w:bCs/>
          <w:color w:val="000000"/>
          <w:sz w:val="26"/>
          <w:szCs w:val="26"/>
          <w:lang w:val="en-US"/>
        </w:rPr>
        <w:t xml:space="preserve">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w:t>
      </w:r>
      <w:proofErr w:type="gramStart"/>
      <w:r>
        <w:rPr>
          <w:rFonts w:ascii="Arial" w:hAnsi="Arial" w:cs="Arial"/>
          <w:bCs/>
          <w:color w:val="000000"/>
          <w:sz w:val="26"/>
          <w:szCs w:val="26"/>
          <w:lang w:val="en-US"/>
        </w:rPr>
        <w:t xml:space="preserve">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roofErr w:type="gramEnd"/>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Pr>
          <w:rFonts w:ascii="Arial" w:hAnsi="Arial" w:cs="Arial"/>
          <w:bCs/>
          <w:color w:val="000000"/>
          <w:sz w:val="26"/>
          <w:szCs w:val="26"/>
          <w:lang w:val="en-US"/>
        </w:rPr>
        <w:t>Teratogenic</w:t>
      </w:r>
      <w:proofErr w:type="spellEnd"/>
      <w:r>
        <w:rPr>
          <w:rFonts w:ascii="Arial" w:hAnsi="Arial" w:cs="Arial"/>
          <w:bCs/>
          <w:color w:val="000000"/>
          <w:sz w:val="26"/>
          <w:szCs w:val="26"/>
          <w:lang w:val="en-US"/>
        </w:rPr>
        <w:t xml:space="preserve">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Ecotoxic</w:t>
      </w:r>
      <w:proofErr w:type="spellEnd"/>
      <w:r>
        <w:rPr>
          <w:rFonts w:ascii="Arial" w:hAnsi="Arial" w:cs="Arial"/>
          <w:b/>
          <w:bCs/>
          <w:color w:val="000000"/>
          <w:sz w:val="26"/>
          <w:szCs w:val="26"/>
          <w:lang w:val="en-US"/>
        </w:rPr>
        <w:t xml:space="preserve">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w:t>
      </w:r>
      <w:proofErr w:type="gramStart"/>
      <w:r>
        <w:rPr>
          <w:rFonts w:ascii="Arial" w:hAnsi="Arial" w:cs="Arial"/>
          <w:b/>
          <w:bCs/>
          <w:color w:val="000000"/>
          <w:sz w:val="32"/>
          <w:szCs w:val="32"/>
          <w:lang w:val="en-US"/>
        </w:rPr>
        <w:t xml:space="preserve">CONSIDERATIONS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Proper Shipping Name</w:t>
      </w:r>
      <w:r w:rsidR="00C37BBD" w:rsidRPr="00C37BBD">
        <w:rPr>
          <w:rFonts w:ascii="Arial" w:hAnsi="Arial" w:cs="Arial"/>
          <w:bCs/>
          <w:color w:val="000000"/>
          <w:sz w:val="26"/>
          <w:szCs w:val="26"/>
          <w:lang w:val="en-US"/>
        </w:rPr>
        <w:t xml:space="preserve">: Environmentally Hazardous Substance, Gel, N.O.S, (Glyphosate </w:t>
      </w:r>
      <w:proofErr w:type="spellStart"/>
      <w:r w:rsidR="00C37BBD" w:rsidRPr="00C37BBD">
        <w:rPr>
          <w:rFonts w:ascii="Arial" w:hAnsi="Arial" w:cs="Arial"/>
          <w:bCs/>
          <w:color w:val="000000"/>
          <w:sz w:val="26"/>
          <w:szCs w:val="26"/>
          <w:lang w:val="en-US"/>
        </w:rPr>
        <w:t>Isopropylamine</w:t>
      </w:r>
      <w:proofErr w:type="spellEnd"/>
      <w:r w:rsidR="00C37BBD" w:rsidRPr="00C37BBD">
        <w:rPr>
          <w:rFonts w:ascii="Arial" w:hAnsi="Arial" w:cs="Arial"/>
          <w:bCs/>
          <w:color w:val="000000"/>
          <w:sz w:val="26"/>
          <w:szCs w:val="26"/>
          <w:lang w:val="en-US"/>
        </w:rPr>
        <w:t xml:space="preserve"> 51%)</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proofErr w:type="spellStart"/>
      <w:r w:rsidRPr="00A13E98">
        <w:rPr>
          <w:rFonts w:ascii="Arial" w:hAnsi="Arial" w:cs="Arial"/>
          <w:bCs/>
          <w:iCs/>
          <w:color w:val="000000"/>
          <w:sz w:val="26"/>
          <w:szCs w:val="26"/>
          <w:lang w:val="en-US"/>
        </w:rPr>
        <w:t>Hazchem</w:t>
      </w:r>
      <w:proofErr w:type="spellEnd"/>
      <w:r w:rsidRPr="00A13E98">
        <w:rPr>
          <w:rFonts w:ascii="Arial" w:hAnsi="Arial" w:cs="Arial"/>
          <w:bCs/>
          <w:iCs/>
          <w:color w:val="000000"/>
          <w:sz w:val="26"/>
          <w:szCs w:val="26"/>
          <w:lang w:val="en-US"/>
        </w:rPr>
        <w:t xml:space="preserve">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Check the latest Land Transport Rule: Dangerous Goods 2005 Rule 45001 for additional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 000767</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6C796D51"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A13E98">
        <w:rPr>
          <w:rFonts w:ascii="Arial" w:hAnsi="Arial" w:cs="Arial"/>
          <w:b/>
          <w:bCs/>
          <w:color w:val="000000"/>
          <w:sz w:val="26"/>
          <w:szCs w:val="26"/>
          <w:lang w:val="en-US"/>
        </w:rPr>
        <w:t xml:space="preserve">10 Dec </w:t>
      </w:r>
      <w:r w:rsidR="006F370C">
        <w:rPr>
          <w:rFonts w:ascii="Arial" w:hAnsi="Arial" w:cs="Arial"/>
          <w:b/>
          <w:bCs/>
          <w:color w:val="000000"/>
          <w:sz w:val="26"/>
          <w:szCs w:val="26"/>
          <w:lang w:val="en-US"/>
        </w:rPr>
        <w:t>2018</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Prepared by Andy Spence Director </w:t>
      </w: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MTQ: Maximum Transport Quantity.  </w:t>
      </w:r>
      <w:proofErr w:type="gramStart"/>
      <w:r>
        <w:rPr>
          <w:rFonts w:ascii="Arial" w:hAnsi="Arial" w:cs="Arial"/>
          <w:color w:val="000000"/>
          <w:sz w:val="26"/>
          <w:szCs w:val="26"/>
          <w:lang w:val="en-US"/>
        </w:rPr>
        <w:t>The maximum amount of dangerous goods that can be transported by road by the user.</w:t>
      </w:r>
      <w:proofErr w:type="gramEnd"/>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w:t>
      </w: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B"/>
    <w:rsid w:val="00003FBB"/>
    <w:rsid w:val="001A3EB7"/>
    <w:rsid w:val="002542D0"/>
    <w:rsid w:val="00623437"/>
    <w:rsid w:val="006A657E"/>
    <w:rsid w:val="006E2A64"/>
    <w:rsid w:val="006F370C"/>
    <w:rsid w:val="0076129E"/>
    <w:rsid w:val="00894BAA"/>
    <w:rsid w:val="00957661"/>
    <w:rsid w:val="00A13E98"/>
    <w:rsid w:val="00A770C1"/>
    <w:rsid w:val="00C37BBD"/>
    <w:rsid w:val="00D27F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7E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1610</Words>
  <Characters>9181</Characters>
  <Application>Microsoft Macintosh Word</Application>
  <DocSecurity>0</DocSecurity>
  <Lines>76</Lines>
  <Paragraphs>21</Paragraphs>
  <ScaleCrop>false</ScaleCrop>
  <Company>Cut'n'Paste Weed Killer Gels</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2</cp:revision>
  <dcterms:created xsi:type="dcterms:W3CDTF">2018-12-15T02:55:00Z</dcterms:created>
  <dcterms:modified xsi:type="dcterms:W3CDTF">2018-12-15T02:55:00Z</dcterms:modified>
</cp:coreProperties>
</file>